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3C" w:rsidRPr="0083673C" w:rsidRDefault="0083673C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B4C0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36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83673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3673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83673C" w:rsidRPr="0083673C" w:rsidRDefault="0083673C" w:rsidP="0083673C">
      <w:pPr>
        <w:spacing w:after="0" w:line="240" w:lineRule="auto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83673C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Дуляпинского сельского поселения            </w:t>
      </w:r>
    </w:p>
    <w:p w:rsidR="00B566C2" w:rsidRPr="00B566C2" w:rsidRDefault="00B50151" w:rsidP="00B566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от </w:t>
      </w:r>
      <w:bookmarkStart w:id="0" w:name="_GoBack"/>
      <w:bookmarkEnd w:id="0"/>
      <w:r w:rsidR="002B4C03">
        <w:rPr>
          <w:rStyle w:val="aa"/>
          <w:rFonts w:ascii="Times New Roman" w:hAnsi="Times New Roman"/>
          <w:b w:val="0"/>
          <w:bCs/>
          <w:sz w:val="24"/>
          <w:szCs w:val="24"/>
        </w:rPr>
        <w:t>28.02.2022</w:t>
      </w:r>
      <w:r w:rsidR="0083673C" w:rsidRPr="0083673C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 г. №</w:t>
      </w:r>
      <w:r w:rsidR="002B4C03">
        <w:rPr>
          <w:rStyle w:val="aa"/>
          <w:rFonts w:ascii="Times New Roman" w:hAnsi="Times New Roman"/>
          <w:b w:val="0"/>
          <w:bCs/>
          <w:sz w:val="24"/>
          <w:szCs w:val="24"/>
        </w:rPr>
        <w:t>16</w:t>
      </w:r>
    </w:p>
    <w:p w:rsid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03" w:rsidRPr="002B4C03" w:rsidRDefault="002B4C03" w:rsidP="002B4C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B4C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Программа</w:t>
      </w:r>
    </w:p>
    <w:p w:rsidR="002B4C03" w:rsidRPr="002B4C03" w:rsidRDefault="002B4C03" w:rsidP="002B4C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B4C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профилактики рисков причинения вреда (уще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рба)                        </w:t>
      </w:r>
      <w:r w:rsidRPr="002B4C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охраняемым законом ценностям при осуществлении муниципального контроля </w:t>
      </w:r>
      <w:r w:rsidRPr="002B4C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zh-CN"/>
        </w:rPr>
        <w:t xml:space="preserve">в сфере благоустройства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zh-CN"/>
        </w:rPr>
        <w:t>Дуляпинского</w:t>
      </w:r>
      <w:r w:rsidRPr="002B4C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zh-CN"/>
        </w:rPr>
        <w:t xml:space="preserve"> </w:t>
      </w:r>
      <w:r w:rsidRPr="002B4C0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/>
        </w:rPr>
        <w:t>сельского поселения на 2022 год</w:t>
      </w:r>
    </w:p>
    <w:p w:rsidR="002B4C03" w:rsidRPr="002B4C03" w:rsidRDefault="002B4C03" w:rsidP="002B4C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zh-CN"/>
        </w:rPr>
      </w:pPr>
    </w:p>
    <w:p w:rsidR="002B4C03" w:rsidRPr="002B4C03" w:rsidRDefault="002B4C03" w:rsidP="002B4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B4C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</w:t>
      </w:r>
      <w:proofErr w:type="gramStart"/>
      <w:r w:rsidRPr="002B4C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Настоящая программа 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и устанавливает порядок проведения профилактических мероприятий</w:t>
      </w:r>
      <w:proofErr w:type="gramEnd"/>
      <w:r w:rsidRPr="002B4C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Дуляпинского</w:t>
      </w:r>
      <w:r w:rsidRPr="002B4C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 (далее – муниципальный контроль).</w:t>
      </w:r>
    </w:p>
    <w:p w:rsidR="00EF0539" w:rsidRPr="00EF0539" w:rsidRDefault="00EF0539" w:rsidP="00EF053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tbl>
      <w:tblPr>
        <w:tblStyle w:val="af"/>
        <w:tblW w:w="9606" w:type="dxa"/>
        <w:tblLook w:val="04A0"/>
      </w:tblPr>
      <w:tblGrid>
        <w:gridCol w:w="2972"/>
        <w:gridCol w:w="6634"/>
      </w:tblGrid>
      <w:tr w:rsidR="00EF0539" w:rsidRPr="00EF0539" w:rsidTr="00F437C6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EF05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 осуществлении  муниципального контроля </w:t>
            </w:r>
            <w:r w:rsidRPr="00EF05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сфере благоустройства на территории </w:t>
            </w:r>
            <w:r w:rsidR="00D04E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Дуляпинского</w:t>
            </w:r>
            <w:r w:rsidRPr="00EF05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EF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сельского поселения на 2022 год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539" w:rsidRPr="00EF0539" w:rsidTr="00F437C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539" w:rsidRPr="00EF0539" w:rsidTr="00F437C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Разработчик программы профилактики 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D04EC9" w:rsidP="00D04EC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Дуляпинского</w:t>
            </w:r>
            <w:r w:rsidR="00EF0539"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F0539" w:rsidRPr="00EF0539" w:rsidTr="00F437C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1.Стимулирование добросовестного соблюдения обязательных требований всеми контролируемыми лицами.</w:t>
            </w:r>
          </w:p>
          <w:p w:rsidR="00EF0539" w:rsidRPr="00EF0539" w:rsidRDefault="00EF0539" w:rsidP="00EF053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2.Устранение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EF0539" w:rsidRPr="00EF0539" w:rsidRDefault="00EF0539" w:rsidP="00EF053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3.Создание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EF0539" w:rsidRPr="00EF0539" w:rsidRDefault="00EF0539" w:rsidP="00EF053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4.Предотвращение рисков причинения вреда (ущерба) охраняемым законом ценностям.</w:t>
            </w:r>
          </w:p>
          <w:p w:rsidR="00EF0539" w:rsidRPr="00EF0539" w:rsidRDefault="00EF0539" w:rsidP="00EF053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539" w:rsidRPr="00EF0539" w:rsidTr="00F437C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1.Выявление причин, факторов и условий, способствующих рискам причинения вреда (ущерба) охраняемым законом ценностям, определение способов их устранения или снижения.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2.Формирование одинакового понимания обязательных требований у всех подконтрольных субъектов</w:t>
            </w: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при осуществлении муниципального контроля в сфере благоустройства.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3.Укрепление системы профилактики рисков причинения вреда (ущерба) охраняемым законом ценностям путем активизации профилактической деятельности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4.Создание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5.Создание и внедрение мер системы позитивной профилактики.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6.Повышение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7.Инвентаризация и оценка состава и особенностей подконтрольных субъектов и оценки состояния подконтрольной сферы.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8.Установление зависимости видов, форм и интенсивности профилактических мероприятий от особенностей конкретных подконтрольных субъектов.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9.Повышение квалификации специалистов администрации.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10.Регулярная ревизия обязательных требований и принятие мер к обеспечению реального влияния на уровень защиты охраняемых законом ценностей комплекса обязательных </w:t>
            </w: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требований, соблюдение которых составляет предмет  муниципального контроля.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539" w:rsidRPr="00EF0539" w:rsidTr="00F437C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1.Снижение рисков причинения вреда охраняемым законом ценностям.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2.Увеличение доли законопослушных контролируемых лиц.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3.Внедрение новых видов профилактических мероприятий, предусмотренных </w:t>
            </w: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Федеральным законом от 31.07.2020 № 248-ФЗ  «О государственном контроле (надзоре) и муниципальном контроле в Российской Федерации» (далее – Федеральный закон № 248-ФЗ).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4.Обеспечение квалифицированной профилактической работы должностных лиц контрольного (надзорного) органа.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5.Уменьшение административной нагрузки на контролируемых лиц.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6.Повышение уровня правовой грамотности контролируемых лиц.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7.Мотивация контролируемых лиц к добросовестному поведению.</w:t>
            </w:r>
          </w:p>
        </w:tc>
      </w:tr>
      <w:tr w:rsidR="00EF0539" w:rsidRPr="00EF0539" w:rsidTr="00F437C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EF0539" w:rsidRPr="00EF0539" w:rsidRDefault="00EF0539" w:rsidP="00EF053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539" w:rsidRPr="00EF0539" w:rsidRDefault="00EF0539" w:rsidP="00EF053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539" w:rsidRPr="00EF0539" w:rsidRDefault="00EF0539" w:rsidP="00D04EC9">
      <w:pPr>
        <w:suppressAutoHyphens/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br w:type="page"/>
      </w: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Раздел 1. Анализ текущего состояния осуществления вида контроля, описание текущего уровня развития профилактической деятельности администрации </w:t>
      </w:r>
      <w:r w:rsidR="002D7A62" w:rsidRPr="002D7A62">
        <w:rPr>
          <w:rFonts w:ascii="Times New Roman" w:eastAsia="Times New Roman" w:hAnsi="Times New Roman" w:cs="Times New Roman"/>
          <w:b/>
          <w:sz w:val="24"/>
          <w:szCs w:val="24"/>
        </w:rPr>
        <w:t>Дуляпинского</w:t>
      </w: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поселения, характеристика проблем, на решение которых направлена программа профилактики рисков причинения вреда</w:t>
      </w: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2D7A62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подконтрольные субъекты) обязательных тр</w:t>
      </w:r>
      <w:bookmarkStart w:id="1" w:name="_Hlk89082068"/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ебований Правил благоустройства </w:t>
      </w:r>
      <w:r w:rsidR="002D7A62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="002D7A62"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bookmarkEnd w:id="1"/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Решением Совета </w:t>
      </w:r>
      <w:r w:rsidR="002D7A62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="002D7A62"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от </w:t>
      </w:r>
      <w:r w:rsidR="002D7A62" w:rsidRPr="002D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20.12.2018 №46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снижение рисков причинения вреда (ущерба) охраняемым законом</w:t>
      </w:r>
      <w:proofErr w:type="gramEnd"/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Функции муниципального контроля осуществляет администрация </w:t>
      </w:r>
      <w:r w:rsidR="002D7A62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="002D7A62"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(должностные лица) на основании распоряжения главы поселения.</w:t>
      </w:r>
    </w:p>
    <w:p w:rsidR="00EF0539" w:rsidRPr="00EF0539" w:rsidRDefault="00EF0539" w:rsidP="00EF05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F05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В соответствии с действующим законодательством муниципальный контроль осуществляется в форме проведения  плановых и внеплановых проверок соблюдения на территории </w:t>
      </w:r>
      <w:r w:rsidR="002D7A62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Pr="00EF05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сельского поселения нормативных правовых актов Российской Федерации и  Ивановской области.</w:t>
      </w:r>
    </w:p>
    <w:p w:rsidR="00EF0539" w:rsidRPr="00EF0539" w:rsidRDefault="00EF0539" w:rsidP="00EF0539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F053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К основным нарушениям обязательных требований Правил благоустройства можно отнести:</w:t>
      </w:r>
    </w:p>
    <w:p w:rsidR="00EF0539" w:rsidRPr="00EF0539" w:rsidRDefault="00EF0539" w:rsidP="00EF0539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F053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EF0539" w:rsidRPr="00EF0539" w:rsidRDefault="00EF0539" w:rsidP="00EF05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F05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-ненадлежащее содержание зданий, строений, сооружений, ограждающих конструкций;</w:t>
      </w:r>
    </w:p>
    <w:p w:rsidR="00EF0539" w:rsidRPr="00EF0539" w:rsidRDefault="00EF0539" w:rsidP="00EF05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F05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-  </w:t>
      </w:r>
      <w:proofErr w:type="spellStart"/>
      <w:r w:rsidRPr="00EF05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непроведение</w:t>
      </w:r>
      <w:proofErr w:type="spellEnd"/>
      <w:r w:rsidRPr="00EF05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мероприятий по удалению борщевика Сосновского.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профилактики рисков причинения вреда (ущерба) охраняемым законом ценностям  за истекший период 2021 года проведены следующие мероприятия: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1. Консультирование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2. Осуществлялось информирование подконтрольных субъектов по вопросам соблюдения обязательных требований Правил благоустройства.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3. Объявлено одно предостережение о недопустимости нарушений Правил благоустройства </w:t>
      </w:r>
      <w:r w:rsidR="002D7A62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="002D7A62"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направлена на решение проблемы предупреждения рисков причинения вреда (ущерба) охраняемых законом ценностям и повышения правовой грамотности подконтрольных субъектов,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Цели и задачи </w:t>
      </w:r>
      <w:proofErr w:type="gramStart"/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 программы профилактики  рисков причинения</w:t>
      </w:r>
      <w:proofErr w:type="gramEnd"/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вреда (ущерба)  охраняемым законом ценностям</w:t>
      </w: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2.1. Основными целями Программы профилактики являются: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2.1.1. Стимулирование добросовестного соблюдения обязательных требований всеми контролируемыми лицами законодательства в сфере благоустройства.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2.1.3.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Хромцовского сельского поселения.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2.1.5. Увеличение доли подконтрольных субъектов, соблюдающих требования в сфере благоустройства.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2.2. Проведение профилактических мероприятий программы направлено на решение следующих задач: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2.2.1. Повышение правосознания, правовой культуры,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2.2.2. Укрепление </w:t>
      </w:r>
      <w:proofErr w:type="gramStart"/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вреда (ущерба) охраняемым законом ценностям.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 Перечень профилактических мероприятий, сроки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рамках исполнения программы проводятся следующие профилактические мероприятия: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информирование;</w:t>
      </w:r>
      <w:r w:rsidRPr="00EF0539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консультирование;</w:t>
      </w:r>
    </w:p>
    <w:p w:rsidR="00EF0539" w:rsidRPr="00EF0539" w:rsidRDefault="00EF0539" w:rsidP="00EF053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в) объявление предостережения;</w:t>
      </w:r>
    </w:p>
    <w:p w:rsidR="00EF0539" w:rsidRPr="00EF0539" w:rsidRDefault="00EF0539" w:rsidP="00EF053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обобщение правоприменительной практики.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Перечень профилактических мероприятий с указанием сроков (периодичности) их проведения: </w:t>
      </w:r>
    </w:p>
    <w:tbl>
      <w:tblPr>
        <w:tblW w:w="104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237"/>
        <w:gridCol w:w="1412"/>
        <w:gridCol w:w="1359"/>
      </w:tblGrid>
      <w:tr w:rsidR="002D7A62" w:rsidRPr="002D7A62" w:rsidTr="002D7A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 проведения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Ответственные лица</w:t>
            </w:r>
          </w:p>
        </w:tc>
      </w:tr>
      <w:tr w:rsidR="002D7A62" w:rsidRPr="002D7A62" w:rsidTr="002D7A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Инфор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мирова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ние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46 Федерального закона №248-ФЗ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Дуляпинского сельского поселения: </w:t>
            </w:r>
            <w:hyperlink r:id="rId6" w:history="1">
              <w:r w:rsidRPr="00CD16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D16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CD16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admduliapino</w:t>
              </w:r>
              <w:r w:rsidRPr="00CD16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CD16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CD16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сети «Интернет»  актуальной информации: 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контроля,  сведений об изменениях, внесенных в них, о сроках и порядке их вступления в силу;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</w:t>
            </w: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мерах ответственности, применяемых при нарушении обязательных требований, с текстами в действующей редакции;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3)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5) доклад о муниципальном контроле.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Проведение разъяснительной работы на собраниях.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Размещение информации 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Сведений об изменениях – 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мере </w:t>
            </w: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внесения изменений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Уполномо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ченное</w:t>
            </w:r>
            <w:proofErr w:type="spellEnd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должност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ное</w:t>
            </w:r>
            <w:proofErr w:type="spellEnd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лицо </w:t>
            </w: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рации </w:t>
            </w:r>
          </w:p>
        </w:tc>
      </w:tr>
      <w:tr w:rsidR="002D7A62" w:rsidRPr="002D7A62" w:rsidTr="002D7A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Консультирова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ние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50 Федерального закона №248-ФЗ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форме,  по телефону,  </w:t>
            </w: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видео-конференц-связи</w:t>
            </w:r>
            <w:r w:rsidRPr="002D7A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  <w:proofErr w:type="gramEnd"/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1) компетенция контрольного органа;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2) организация и осуществление контроля в сфере благоустройства;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в письменной и устной формах.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 по мере поступления обращений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Уполномо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ченное</w:t>
            </w:r>
            <w:proofErr w:type="spellEnd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должност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ное</w:t>
            </w:r>
            <w:proofErr w:type="spellEnd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лицо </w:t>
            </w: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рации</w:t>
            </w:r>
          </w:p>
        </w:tc>
      </w:tr>
      <w:tr w:rsidR="002D7A62" w:rsidRPr="002D7A62" w:rsidTr="002D7A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Объявле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ние</w:t>
            </w:r>
            <w:proofErr w:type="spellEnd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предостережения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49 Федерального закона №248-ФЗ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</w:t>
            </w: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Возражение должно содержать: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3) дату и номер предостережения; дату получения предостережения;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согласно</w:t>
            </w:r>
            <w:proofErr w:type="gramEnd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объявленным предостережением;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5) личную подпись и дату.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-  удовлетворяет возражение в форме отмены предостережения;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-  отказывает в удовлетворении возражения с указанием причины отказа.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 течение года по мере необходимости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Уполномо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ченное</w:t>
            </w:r>
            <w:proofErr w:type="spellEnd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должност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ное</w:t>
            </w:r>
            <w:proofErr w:type="spellEnd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лицо </w:t>
            </w: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рации</w:t>
            </w:r>
          </w:p>
        </w:tc>
      </w:tr>
    </w:tbl>
    <w:p w:rsidR="00EF0539" w:rsidRPr="00EF0539" w:rsidRDefault="00EF0539" w:rsidP="00195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Показатели результативности и эффективности                 </w:t>
      </w: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профилактики</w:t>
      </w: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Ключевые показатели муниципального контроля в сфере благоустройства в </w:t>
      </w:r>
      <w:r w:rsidR="0019537A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="0019537A"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сельском поселении и их целевые значения: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устраненных нарушений из числа выявленных нарушений обязательных требований - 100%.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отмененных результатов контрольных мероприятий - 0%.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– 0 %.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вынесенных судебных решений о назначении административного наказания по материалам контрольного органа – 0 %.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 w:rsidRPr="00EF05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</w:p>
    <w:p w:rsidR="00EF0539" w:rsidRPr="00EF0539" w:rsidRDefault="00EF0539" w:rsidP="00EF053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EF0539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       Индикативные показатели муниципального контроля в сфере благоустройства в </w:t>
      </w:r>
      <w:r w:rsidR="0019537A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="0019537A" w:rsidRPr="00EF0539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EF0539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сельском поселении: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количество проведенных внеплановых контрольных мероприятий - 0;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количество поступивших возражений в отношении акта контрольного мероприятия - 0;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количество выданных предостережений об устранении наруш</w:t>
      </w:r>
      <w:r w:rsidR="0019537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обязательных требований - 1</w:t>
      </w:r>
      <w:r w:rsidRPr="00EF05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количество устраненных нарушений - </w:t>
      </w:r>
      <w:r w:rsidR="001953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0539" w:rsidRPr="00EF0539" w:rsidRDefault="00EF0539" w:rsidP="00EF05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EF0539" w:rsidRPr="00EF0539" w:rsidRDefault="00EF0539" w:rsidP="00EF05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F0539">
        <w:rPr>
          <w:rFonts w:ascii="Times New Roman" w:hAnsi="Times New Roman" w:cs="Times New Roman"/>
          <w:sz w:val="24"/>
          <w:szCs w:val="24"/>
        </w:rPr>
        <w:t>В государственной автоматизированной информационной системе «Управление» в установленные сроки подготовлены, утверждены и размещены сводная статистическая отчетная форма №1-контроль «Сведения об осуществлении государственного контроля (надзора) и муниципального контроля» за 1 полугодие 2021 года и доклад «Об осуществлении государственного контроля (надзора) и муниципального контроля в 202</w:t>
      </w:r>
      <w:r w:rsidR="0019537A">
        <w:rPr>
          <w:rFonts w:ascii="Times New Roman" w:hAnsi="Times New Roman" w:cs="Times New Roman"/>
          <w:sz w:val="24"/>
          <w:szCs w:val="24"/>
        </w:rPr>
        <w:t>1</w:t>
      </w:r>
      <w:r w:rsidRPr="00EF0539">
        <w:rPr>
          <w:rFonts w:ascii="Times New Roman" w:hAnsi="Times New Roman" w:cs="Times New Roman"/>
          <w:sz w:val="24"/>
          <w:szCs w:val="24"/>
        </w:rPr>
        <w:t xml:space="preserve"> году».</w:t>
      </w:r>
    </w:p>
    <w:p w:rsidR="00EF0539" w:rsidRPr="00EF0539" w:rsidRDefault="00EF0539" w:rsidP="00EF05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Ресурсное обеспечение программы</w:t>
      </w: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Ресурсное обеспечение программы включает в себя кадровое и информационно-аналитическое обеспечение ее реализации.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Информационно-аналитическое обеспечение реализации программы осуществляется с использованием официального сайта </w:t>
      </w:r>
      <w:r w:rsidR="0019537A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="0019537A" w:rsidRPr="00EF0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F0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 в информационно-телекоммуникационной сети «Интернет».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C03" w:rsidRPr="0083673C" w:rsidRDefault="002B4C03" w:rsidP="001953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B4C03" w:rsidRPr="0083673C" w:rsidSect="006D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7E46"/>
    <w:multiLevelType w:val="hybridMultilevel"/>
    <w:tmpl w:val="5D1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21C4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40F29"/>
    <w:multiLevelType w:val="hybridMultilevel"/>
    <w:tmpl w:val="DE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D6209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D26C7"/>
    <w:multiLevelType w:val="hybridMultilevel"/>
    <w:tmpl w:val="4336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C2F80"/>
    <w:multiLevelType w:val="multilevel"/>
    <w:tmpl w:val="FE5A78BC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color w:val="000000"/>
        <w:spacing w:val="5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BC03D11"/>
    <w:multiLevelType w:val="hybridMultilevel"/>
    <w:tmpl w:val="CA861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CC308E8"/>
    <w:multiLevelType w:val="multilevel"/>
    <w:tmpl w:val="B59E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77D23"/>
    <w:rsid w:val="00036B3C"/>
    <w:rsid w:val="000A1E1E"/>
    <w:rsid w:val="000C152D"/>
    <w:rsid w:val="00187C71"/>
    <w:rsid w:val="0019537A"/>
    <w:rsid w:val="00233918"/>
    <w:rsid w:val="00246D75"/>
    <w:rsid w:val="00250557"/>
    <w:rsid w:val="002B0756"/>
    <w:rsid w:val="002B4C03"/>
    <w:rsid w:val="002C0309"/>
    <w:rsid w:val="002D7A62"/>
    <w:rsid w:val="00392252"/>
    <w:rsid w:val="00392A73"/>
    <w:rsid w:val="003A141E"/>
    <w:rsid w:val="003D33D8"/>
    <w:rsid w:val="00477D23"/>
    <w:rsid w:val="004F2C1B"/>
    <w:rsid w:val="005A4577"/>
    <w:rsid w:val="005F4688"/>
    <w:rsid w:val="006866E4"/>
    <w:rsid w:val="006A3562"/>
    <w:rsid w:val="006D5F28"/>
    <w:rsid w:val="006D6BCD"/>
    <w:rsid w:val="00724702"/>
    <w:rsid w:val="007C7FE8"/>
    <w:rsid w:val="00835B9A"/>
    <w:rsid w:val="0083673C"/>
    <w:rsid w:val="008B058F"/>
    <w:rsid w:val="008C60DB"/>
    <w:rsid w:val="008D26D3"/>
    <w:rsid w:val="008F40F6"/>
    <w:rsid w:val="00961D13"/>
    <w:rsid w:val="00972001"/>
    <w:rsid w:val="00A85B87"/>
    <w:rsid w:val="00AC3A20"/>
    <w:rsid w:val="00AE7CF8"/>
    <w:rsid w:val="00B50151"/>
    <w:rsid w:val="00B566C2"/>
    <w:rsid w:val="00C51A8A"/>
    <w:rsid w:val="00C93BC3"/>
    <w:rsid w:val="00CA4072"/>
    <w:rsid w:val="00CD4307"/>
    <w:rsid w:val="00D04EC9"/>
    <w:rsid w:val="00D52EFE"/>
    <w:rsid w:val="00D85B5E"/>
    <w:rsid w:val="00E71117"/>
    <w:rsid w:val="00EF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CD"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customStyle="1" w:styleId="ConsPlusNormal1">
    <w:name w:val="ConsPlusNormal"/>
    <w:rsid w:val="0083673C"/>
    <w:pPr>
      <w:suppressAutoHyphens/>
      <w:spacing w:after="0" w:line="240" w:lineRule="auto"/>
    </w:pPr>
    <w:rPr>
      <w:rFonts w:ascii="Arial" w:eastAsia="Arial" w:hAnsi="Arial" w:cs="Courier New"/>
      <w:kern w:val="1"/>
      <w:sz w:val="16"/>
      <w:szCs w:val="24"/>
      <w:lang w:eastAsia="zh-CN" w:bidi="hi-IN"/>
    </w:rPr>
  </w:style>
  <w:style w:type="paragraph" w:customStyle="1" w:styleId="ConsPlusNonformat0">
    <w:name w:val="ConsPlusNonformat"/>
    <w:rsid w:val="0083673C"/>
    <w:pPr>
      <w:suppressAutoHyphens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paragraph" w:customStyle="1" w:styleId="Standard">
    <w:name w:val="Standard"/>
    <w:rsid w:val="0083673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ja-JP" w:bidi="fa-IR"/>
    </w:rPr>
  </w:style>
  <w:style w:type="character" w:customStyle="1" w:styleId="a9">
    <w:name w:val="Гипертекстовая ссылка"/>
    <w:rsid w:val="0083673C"/>
    <w:rPr>
      <w:rFonts w:ascii="Times New Roman" w:eastAsia="Times New Roman" w:hAnsi="Times New Roman" w:cs="Times New Roman"/>
      <w:color w:val="008000"/>
    </w:rPr>
  </w:style>
  <w:style w:type="paragraph" w:customStyle="1" w:styleId="wikip">
    <w:name w:val="wikip"/>
    <w:basedOn w:val="a"/>
    <w:rsid w:val="0083673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user">
    <w:name w:val="Text body (user)"/>
    <w:basedOn w:val="a"/>
    <w:rsid w:val="0083673C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aa">
    <w:name w:val="Strong"/>
    <w:qFormat/>
    <w:rsid w:val="0083673C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unhideWhenUsed/>
    <w:rsid w:val="00CA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072"/>
    <w:rPr>
      <w:rFonts w:ascii="Tahoma" w:hAnsi="Tahoma" w:cs="Tahoma"/>
      <w:sz w:val="16"/>
      <w:szCs w:val="16"/>
    </w:rPr>
  </w:style>
  <w:style w:type="paragraph" w:styleId="ad">
    <w:name w:val="Subtitle"/>
    <w:basedOn w:val="a"/>
    <w:link w:val="ae"/>
    <w:qFormat/>
    <w:rsid w:val="00B566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B566C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f">
    <w:name w:val="Table Grid"/>
    <w:basedOn w:val="a1"/>
    <w:rsid w:val="00EF053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customStyle="1" w:styleId="ConsPlusNormal1">
    <w:name w:val="ConsPlusNormal"/>
    <w:rsid w:val="0083673C"/>
    <w:pPr>
      <w:suppressAutoHyphens/>
      <w:spacing w:after="0" w:line="240" w:lineRule="auto"/>
    </w:pPr>
    <w:rPr>
      <w:rFonts w:ascii="Arial" w:eastAsia="Arial" w:hAnsi="Arial" w:cs="Courier New"/>
      <w:kern w:val="1"/>
      <w:sz w:val="16"/>
      <w:szCs w:val="24"/>
      <w:lang w:eastAsia="zh-CN" w:bidi="hi-IN"/>
    </w:rPr>
  </w:style>
  <w:style w:type="paragraph" w:customStyle="1" w:styleId="ConsPlusNonformat0">
    <w:name w:val="ConsPlusNonformat"/>
    <w:rsid w:val="0083673C"/>
    <w:pPr>
      <w:suppressAutoHyphens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paragraph" w:customStyle="1" w:styleId="Standard">
    <w:name w:val="Standard"/>
    <w:rsid w:val="0083673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ja-JP" w:bidi="fa-IR"/>
    </w:rPr>
  </w:style>
  <w:style w:type="character" w:customStyle="1" w:styleId="a9">
    <w:name w:val="Гипертекстовая ссылка"/>
    <w:rsid w:val="0083673C"/>
    <w:rPr>
      <w:rFonts w:ascii="Times New Roman" w:eastAsia="Times New Roman" w:hAnsi="Times New Roman" w:cs="Times New Roman"/>
      <w:color w:val="008000"/>
    </w:rPr>
  </w:style>
  <w:style w:type="paragraph" w:customStyle="1" w:styleId="wikip">
    <w:name w:val="wikip"/>
    <w:basedOn w:val="a"/>
    <w:rsid w:val="0083673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user">
    <w:name w:val="Text body (user)"/>
    <w:basedOn w:val="a"/>
    <w:rsid w:val="0083673C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aa">
    <w:name w:val="Strong"/>
    <w:qFormat/>
    <w:rsid w:val="0083673C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unhideWhenUsed/>
    <w:rsid w:val="00CA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072"/>
    <w:rPr>
      <w:rFonts w:ascii="Tahoma" w:hAnsi="Tahoma" w:cs="Tahoma"/>
      <w:sz w:val="16"/>
      <w:szCs w:val="16"/>
    </w:rPr>
  </w:style>
  <w:style w:type="paragraph" w:styleId="ad">
    <w:name w:val="Subtitle"/>
    <w:basedOn w:val="a"/>
    <w:link w:val="ae"/>
    <w:qFormat/>
    <w:rsid w:val="00B566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B566C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f">
    <w:name w:val="Table Grid"/>
    <w:basedOn w:val="a1"/>
    <w:rsid w:val="00EF053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duliapi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4F7D-2016-4620-9119-D81D0802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cp:lastPrinted>2022-02-17T10:04:00Z</cp:lastPrinted>
  <dcterms:created xsi:type="dcterms:W3CDTF">2022-07-21T08:44:00Z</dcterms:created>
  <dcterms:modified xsi:type="dcterms:W3CDTF">2022-07-21T08:44:00Z</dcterms:modified>
</cp:coreProperties>
</file>